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ЗЕМСКОЕ СОБРАНИЕ</w:t>
      </w:r>
      <w:r>
        <w:rPr/>
        <w:t xml:space="preserve"> </w:t>
      </w:r>
      <w:r>
        <w:rPr>
          <w:sz w:val="28"/>
          <w:szCs w:val="28"/>
        </w:rPr>
        <w:t>ВЕРХНЕСЕРЕБРЯНСКОГО СЕЛЬСКОГО ПОСЕЛЕНИЯ МУНИЦИПАЛЬНОГО РАЙОНА «РОВЕНЬСКИЙ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БЕЛГОРОДСКОЙ ОБЛАСТИ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Село Верхняя Серебрянка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ab/>
      </w:r>
      <w:r>
        <w:rPr>
          <w:b/>
          <w:spacing w:val="20"/>
          <w:sz w:val="28"/>
          <w:szCs w:val="28"/>
        </w:rPr>
        <w:t>РЕШЕНИЕ</w:t>
      </w:r>
    </w:p>
    <w:p>
      <w:pPr>
        <w:pStyle w:val="Normal"/>
        <w:rPr>
          <w:b/>
          <w:b/>
          <w:spacing w:val="20"/>
          <w:sz w:val="28"/>
          <w:szCs w:val="28"/>
        </w:rPr>
      </w:pPr>
      <w:r>
        <w:rPr/>
      </w:r>
    </w:p>
    <w:p>
      <w:pPr>
        <w:pStyle w:val="Style1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“ 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” 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2022 г.                                                                          № 5</w:t>
      </w:r>
      <w:r>
        <w:rPr>
          <w:sz w:val="28"/>
          <w:szCs w:val="28"/>
        </w:rPr>
        <w:t>9</w:t>
      </w:r>
      <w:r>
        <w:rPr>
          <w:sz w:val="28"/>
          <w:szCs w:val="28"/>
        </w:rPr>
        <w:t>/1</w:t>
      </w:r>
      <w:r>
        <w:rPr>
          <w:sz w:val="28"/>
          <w:szCs w:val="28"/>
        </w:rPr>
        <w:t>42</w:t>
      </w:r>
    </w:p>
    <w:p>
      <w:pPr>
        <w:pStyle w:val="Normal"/>
        <w:jc w:val="left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-171450</wp:posOffset>
                </wp:positionH>
                <wp:positionV relativeFrom="paragraph">
                  <wp:posOffset>25400</wp:posOffset>
                </wp:positionV>
                <wp:extent cx="4024630" cy="1311910"/>
                <wp:effectExtent l="0" t="0" r="0" b="0"/>
                <wp:wrapNone/>
                <wp:docPr id="1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4080" cy="131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О внесении изменений в решение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з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емского собрания от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15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апреля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202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года №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50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/12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7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«О передаче в государственную собственность Белгородской области имущества, яв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fill="auto" w:val="clear"/>
                                <w:lang w:eastAsia="en-US"/>
                              </w:rPr>
                              <w:t>ляющегося муниципальной собственностью Верхнесеребрянск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fill="auto" w:val="clear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fill="auto" w:val="clear"/>
                                <w:lang w:eastAsia="en-US"/>
                              </w:rPr>
                              <w:t>го сельского поселения».</w:t>
                            </w:r>
                          </w:p>
                          <w:p>
                            <w:pPr>
                              <w:pStyle w:val="Style25"/>
                              <w:jc w:val="left"/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yellow"/>
                              </w:rPr>
                            </w:r>
                          </w:p>
                          <w:p>
                            <w:pPr>
                              <w:pStyle w:val="Style25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f" o:allowincell="f" style="position:absolute;margin-left:-13.5pt;margin-top:2pt;width:316.8pt;height:103.2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О внесении изменений в решение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>з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емского собрания от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>15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апреля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202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>2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года №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>50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>/12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>7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«О передаче в государственную собственность Белгородской области имущества, яв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fill="auto" w:val="clear"/>
                          <w:lang w:eastAsia="en-US"/>
                        </w:rPr>
                        <w:t>ляющегося муниципальной собственностью Верхнесеребрянск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fill="auto" w:val="clear"/>
                          <w:lang w:eastAsia="en-US"/>
                        </w:rPr>
                        <w:t>о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fill="auto" w:val="clear"/>
                          <w:lang w:eastAsia="en-US"/>
                        </w:rPr>
                        <w:t>го сельского поселения».</w:t>
                      </w:r>
                    </w:p>
                    <w:p>
                      <w:pPr>
                        <w:pStyle w:val="Style25"/>
                        <w:jc w:val="left"/>
                        <w:rPr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sz w:val="28"/>
                          <w:szCs w:val="28"/>
                          <w:highlight w:val="yellow"/>
                        </w:rPr>
                      </w:r>
                    </w:p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    </w:t>
      </w:r>
    </w:p>
    <w:p>
      <w:pPr>
        <w:pStyle w:val="Style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2"/>
        <w:jc w:val="both"/>
        <w:rPr>
          <w:sz w:val="20"/>
        </w:rPr>
      </w:pPr>
      <w:r>
        <w:rPr>
          <w:sz w:val="20"/>
        </w:rPr>
      </w:r>
    </w:p>
    <w:p>
      <w:pPr>
        <w:pStyle w:val="Style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ind w:left="0" w:right="0"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ind w:left="0" w:right="0" w:hanging="0"/>
        <w:jc w:val="both"/>
        <w:rPr/>
      </w:pPr>
      <w:r>
        <w:rPr>
          <w:color w:val="000000"/>
          <w:sz w:val="26"/>
          <w:szCs w:val="26"/>
        </w:rPr>
        <w:tab/>
      </w:r>
    </w:p>
    <w:p>
      <w:pPr>
        <w:pStyle w:val="Style25"/>
        <w:ind w:left="0" w:right="0" w:hanging="0"/>
        <w:jc w:val="both"/>
        <w:rPr/>
      </w:pPr>
      <w:r>
        <w:rPr>
          <w:color w:val="000000"/>
          <w:sz w:val="26"/>
          <w:szCs w:val="26"/>
        </w:rPr>
        <w:tab/>
      </w:r>
      <w:r>
        <w:rPr>
          <w:color w:val="000000"/>
          <w:sz w:val="28"/>
          <w:szCs w:val="28"/>
        </w:rPr>
        <w:t>Руководствуясь Федеральным законом от 6 октября 2003 года №</w:t>
      </w:r>
      <w:hyperlink r:id="rId2">
        <w:r>
          <w:rPr>
            <w:color w:val="000000"/>
            <w:sz w:val="28"/>
            <w:szCs w:val="28"/>
          </w:rPr>
          <w:t>131-ФЗ</w:t>
        </w:r>
      </w:hyperlink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Белгородской области от 07 июня 2011 года № 44 «О порядке управления и распоряжения государственной собственностью Белгородской области»,</w:t>
      </w:r>
      <w:r>
        <w:rPr>
          <w:color w:val="000000"/>
          <w:sz w:val="28"/>
          <w:szCs w:val="28"/>
        </w:rPr>
        <w:t xml:space="preserve"> </w:t>
      </w:r>
      <w:hyperlink r:id="rId3">
        <w:r>
          <w:rPr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РФ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auto" w:val="clear"/>
        </w:rPr>
        <w:t>Положением «О порядке управления и распоряжения муниципальной собственностью Верхнесеребрянск</w:t>
      </w:r>
      <w:r>
        <w:rPr>
          <w:sz w:val="28"/>
          <w:szCs w:val="28"/>
          <w:shd w:fill="auto" w:val="clear"/>
        </w:rPr>
        <w:t>о</w:t>
      </w:r>
      <w:r>
        <w:rPr>
          <w:sz w:val="28"/>
          <w:szCs w:val="28"/>
          <w:shd w:fill="auto" w:val="clear"/>
        </w:rPr>
        <w:t>го сельского поселения, утвержденным решением Земского собрания Верхнесеребрянского сельского поселения от 21.10. 2009 года № 56, Уставом Верхнесеребрянск</w:t>
      </w:r>
      <w:r>
        <w:rPr>
          <w:sz w:val="28"/>
          <w:szCs w:val="28"/>
          <w:shd w:fill="auto" w:val="clear"/>
        </w:rPr>
        <w:t>о</w:t>
      </w:r>
      <w:r>
        <w:rPr>
          <w:sz w:val="28"/>
          <w:szCs w:val="28"/>
          <w:shd w:fill="auto" w:val="clear"/>
        </w:rPr>
        <w:t xml:space="preserve">го сельского поселения, Земское собрание Верхнесеребрянского сельского поселения  </w:t>
      </w:r>
      <w:r>
        <w:rPr>
          <w:b/>
          <w:sz w:val="28"/>
          <w:szCs w:val="28"/>
          <w:shd w:fill="auto" w:val="clear"/>
        </w:rPr>
        <w:t>р е ш и ло:</w:t>
      </w:r>
    </w:p>
    <w:p>
      <w:pPr>
        <w:pStyle w:val="Style25"/>
        <w:ind w:left="0" w:right="0" w:hanging="0"/>
        <w:jc w:val="both"/>
        <w:rPr>
          <w:b/>
          <w:b/>
          <w:sz w:val="28"/>
          <w:szCs w:val="28"/>
          <w:shd w:fill="auto" w:val="clear"/>
        </w:rPr>
      </w:pPr>
      <w:r>
        <w:rPr/>
      </w:r>
    </w:p>
    <w:p>
      <w:pPr>
        <w:pStyle w:val="Style25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изменение 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>в решение земского собрания от 15 апреля  2022 года № 50/127 «О передаче в государственную собственность Белгородской области имущества, яв</w:t>
      </w:r>
      <w:r>
        <w:rPr>
          <w:rFonts w:eastAsia="Calibri"/>
          <w:b w:val="false"/>
          <w:bCs w:val="false"/>
          <w:color w:val="000000"/>
          <w:sz w:val="28"/>
          <w:szCs w:val="28"/>
          <w:shd w:fill="auto" w:val="clear"/>
          <w:lang w:eastAsia="en-US"/>
        </w:rPr>
        <w:t>ляющегося муниципальной собственностью Верхнесеребрянск</w:t>
      </w:r>
      <w:r>
        <w:rPr>
          <w:rFonts w:eastAsia="Calibri"/>
          <w:b w:val="false"/>
          <w:bCs w:val="false"/>
          <w:color w:val="000000"/>
          <w:sz w:val="28"/>
          <w:szCs w:val="28"/>
          <w:shd w:fill="auto" w:val="clear"/>
          <w:lang w:eastAsia="en-US"/>
        </w:rPr>
        <w:t>о</w:t>
      </w:r>
      <w:r>
        <w:rPr>
          <w:rFonts w:eastAsia="Calibri"/>
          <w:b w:val="false"/>
          <w:bCs w:val="false"/>
          <w:color w:val="000000"/>
          <w:sz w:val="28"/>
          <w:szCs w:val="28"/>
          <w:shd w:fill="auto" w:val="clear"/>
          <w:lang w:eastAsia="en-US"/>
        </w:rPr>
        <w:t xml:space="preserve">го сельского поселения» </w:t>
      </w:r>
      <w:r>
        <w:rPr>
          <w:bCs/>
          <w:sz w:val="28"/>
          <w:szCs w:val="28"/>
        </w:rPr>
        <w:t xml:space="preserve"> в пункт 1.</w:t>
      </w:r>
    </w:p>
    <w:p>
      <w:pPr>
        <w:pStyle w:val="Style25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Передать безвозмездно в установленном законом порядке в государственную собственность Белгородской области имущество, являющееся муниципальной собственностью Верхнесеребрянскго сельского поселения  согласно приложению.</w:t>
      </w:r>
    </w:p>
    <w:p>
      <w:pPr>
        <w:pStyle w:val="Style25"/>
        <w:ind w:left="0" w:right="0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Приложение изложить в </w:t>
      </w:r>
      <w:r>
        <w:rPr>
          <w:bCs/>
          <w:sz w:val="28"/>
          <w:szCs w:val="28"/>
        </w:rPr>
        <w:t xml:space="preserve">следующей </w:t>
      </w:r>
      <w:r>
        <w:rPr>
          <w:bCs/>
          <w:sz w:val="28"/>
          <w:szCs w:val="28"/>
        </w:rPr>
        <w:t xml:space="preserve"> редакции </w:t>
      </w:r>
      <w:r>
        <w:rPr>
          <w:sz w:val="28"/>
          <w:szCs w:val="28"/>
        </w:rPr>
        <w:t xml:space="preserve">  (прилагается).</w:t>
      </w:r>
    </w:p>
    <w:p>
      <w:pPr>
        <w:pStyle w:val="Style25"/>
        <w:ind w:left="0" w:right="0" w:firstLine="708"/>
        <w:jc w:val="both"/>
        <w:rPr>
          <w:shd w:fill="auto" w:val="clear"/>
        </w:rPr>
      </w:pPr>
      <w:r>
        <w:rPr>
          <w:sz w:val="28"/>
          <w:szCs w:val="28"/>
        </w:rPr>
      </w:r>
    </w:p>
    <w:p>
      <w:pPr>
        <w:pStyle w:val="Style25"/>
        <w:ind w:left="0" w:right="0" w:firstLine="708"/>
        <w:jc w:val="both"/>
        <w:rPr>
          <w:shd w:fill="auto" w:val="clear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Глава Верхнесеребрянского </w:t>
      </w:r>
    </w:p>
    <w:p>
      <w:pPr>
        <w:sectPr>
          <w:type w:val="nextPage"/>
          <w:pgSz w:w="11906" w:h="16838"/>
          <w:pgMar w:left="1701" w:right="851" w:gutter="0" w:header="0" w:top="851" w:footer="0" w:bottom="851"/>
          <w:pgNumType w:fmt="decimal"/>
          <w:formProt w:val="false"/>
          <w:textDirection w:val="lrTb"/>
          <w:docGrid w:type="default" w:linePitch="360" w:charSpace="8192"/>
        </w:sectPr>
        <w:pStyle w:val="Normal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сельского поселения                   </w:t>
        <w:tab/>
        <w:tab/>
        <w:tab/>
        <w:t>Злобина С.Н.</w:t>
      </w:r>
    </w:p>
    <w:p>
      <w:pPr>
        <w:pStyle w:val="Normal"/>
        <w:shd w:val="clear" w:fill="FFFFFF"/>
        <w:ind w:left="5954" w:right="0" w:firstLine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shd w:val="clear" w:fill="FFFFFF"/>
        <w:ind w:left="5954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</w:p>
    <w:p>
      <w:pPr>
        <w:pStyle w:val="Normal"/>
        <w:shd w:val="clear" w:fill="FFFFFF"/>
        <w:ind w:left="5954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Верхнесеребрянского сельского поселения </w:t>
      </w:r>
    </w:p>
    <w:p>
      <w:pPr>
        <w:pStyle w:val="Normal"/>
        <w:ind w:left="0" w:right="0" w:hanging="0"/>
        <w:jc w:val="right"/>
        <w:rPr>
          <w:sz w:val="22"/>
          <w:szCs w:val="22"/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от « </w:t>
      </w:r>
      <w:r>
        <w:rPr>
          <w:sz w:val="24"/>
          <w:szCs w:val="24"/>
          <w:shd w:fill="auto" w:val="clear"/>
        </w:rPr>
        <w:t>09</w:t>
      </w:r>
      <w:r>
        <w:rPr>
          <w:sz w:val="24"/>
          <w:szCs w:val="24"/>
          <w:shd w:fill="auto" w:val="clear"/>
        </w:rPr>
        <w:t xml:space="preserve">» </w:t>
      </w:r>
      <w:r>
        <w:rPr>
          <w:sz w:val="24"/>
          <w:szCs w:val="24"/>
          <w:shd w:fill="auto" w:val="clear"/>
        </w:rPr>
        <w:t>августа</w:t>
      </w:r>
      <w:r>
        <w:rPr>
          <w:sz w:val="24"/>
          <w:szCs w:val="24"/>
          <w:shd w:fill="auto" w:val="clear"/>
        </w:rPr>
        <w:t xml:space="preserve"> 2022 года № </w:t>
      </w:r>
      <w:r>
        <w:rPr>
          <w:sz w:val="22"/>
          <w:szCs w:val="22"/>
          <w:shd w:fill="auto" w:val="clear"/>
        </w:rPr>
        <w:t>5</w:t>
      </w:r>
      <w:r>
        <w:rPr>
          <w:sz w:val="22"/>
          <w:szCs w:val="22"/>
          <w:shd w:fill="auto" w:val="clear"/>
        </w:rPr>
        <w:t>9</w:t>
      </w:r>
      <w:r>
        <w:rPr>
          <w:sz w:val="22"/>
          <w:szCs w:val="22"/>
          <w:shd w:fill="auto" w:val="clear"/>
        </w:rPr>
        <w:t>/1</w:t>
      </w:r>
      <w:r>
        <w:rPr>
          <w:sz w:val="22"/>
          <w:szCs w:val="22"/>
          <w:shd w:fill="auto" w:val="clear"/>
        </w:rPr>
        <w:t>42</w:t>
      </w:r>
    </w:p>
    <w:p>
      <w:pPr>
        <w:pStyle w:val="Style12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ПЕРЕЧЕНЬ</w:t>
      </w:r>
    </w:p>
    <w:p>
      <w:pPr>
        <w:pStyle w:val="Style12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имущества, передаваемого из муниципальной собственности  Верхнесеребрянскго сельского поселения</w:t>
      </w:r>
    </w:p>
    <w:p>
      <w:pPr>
        <w:pStyle w:val="Style12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sz w:val="28"/>
          <w:szCs w:val="28"/>
        </w:rPr>
        <w:t>государственную собственность Белгородской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868"/>
        <w:gridCol w:w="3449"/>
        <w:gridCol w:w="1817"/>
        <w:gridCol w:w="898"/>
        <w:gridCol w:w="2220"/>
        <w:gridCol w:w="1759"/>
        <w:gridCol w:w="1125"/>
        <w:gridCol w:w="1140"/>
        <w:gridCol w:w="655"/>
      </w:tblGrid>
      <w:tr>
        <w:trPr/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местоположения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Площадь/ протяженность, (кв.м. / м.)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регистрации права собственности поселения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(наименование док-та (св-во или выписка ЕГРН), № регистрационной записи и дата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Документ-основание регистрации права собственности поселения (наименование, №, дата)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 (кадастровая) стоимость,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Амортизация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ind w:left="0" w:right="0" w:firstLine="70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firstLine="70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firstLine="70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Остаточная стоимость</w:t>
            </w:r>
          </w:p>
        </w:tc>
      </w:tr>
      <w:tr>
        <w:trPr/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 w:val="22"/>
                <w:szCs w:val="22"/>
              </w:rPr>
              <w:t>Сооружение. Скважина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Белгородская область, Ровеньский район, с.Нижняя Серебрянка, ул.Садовая (в районе МТМ ООО «Правоторово»)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31:24:1205002:204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85 м.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ЕГРП 31:24:1205002:204-31/129/2022-3, от 10.02.2022 г.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Решение суда от 15 декабря 2021 года.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298330,45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298330,45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/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ru-RU" w:eastAsia="en-US"/>
              </w:rPr>
              <w:t>Земельный участок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Белгородская область, Ровеньский район, с.Нижняя Серебрянка, ул.Садовая (в районе МТМ ООО «Правоторово»)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ru-RU" w:eastAsia="en-US"/>
              </w:rPr>
              <w:t>31:24:1205002:92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31:24:1205002:92-31/019/2019-5,22.05.2019 г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Выписка из ЕГРП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31:24:1205002:92-31/019/2019-5,22.05.2019 г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/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  Башня Рожновскго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Белгородская область, Ровеньский район, с.Нижняя Серебрянка, ул.Садовая (в районе МТМ ООО «Правоторово»)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ru-RU" w:eastAsia="en-US"/>
              </w:rPr>
              <w:t>31:24:1205001:143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31-31-19/006/2011-644,23.06.2011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Выписка из ЕГРП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31-31-19/006/2011-644,23.06.2011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206220,80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206220,80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25"/>
        <w:jc w:val="center"/>
        <w:rPr>
          <w:b/>
          <w:b/>
          <w:sz w:val="28"/>
          <w:szCs w:val="28"/>
          <w:highlight w:val="yellow"/>
        </w:rPr>
      </w:pPr>
      <w:r>
        <w:rPr>
          <w:sz w:val="28"/>
          <w:szCs w:val="28"/>
        </w:rPr>
      </w:r>
    </w:p>
    <w:p>
      <w:pPr>
        <w:pStyle w:val="Style2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5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5"/>
        <w:jc w:val="center"/>
        <w:rPr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67" w:right="567" w:gutter="0" w:header="0" w:top="1701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nsultan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1">
    <w:name w:val="Heading 1"/>
    <w:link w:val="452"/>
    <w:uiPriority w:val="9"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480" w:afterAutospacing="0" w:after="200"/>
      <w:ind w:left="0" w:right="0" w:hanging="0"/>
      <w:jc w:val="left"/>
      <w:outlineLvl w:val="0"/>
    </w:pPr>
    <w:rPr>
      <w:rFonts w:ascii="Arial" w:hAnsi="Arial" w:eastAsia="Arial" w:cs="Arial"/>
      <w:color w:val="000000"/>
      <w:spacing w:val="0"/>
      <w:kern w:val="0"/>
      <w:sz w:val="40"/>
      <w:szCs w:val="40"/>
      <w:shd w:fill="FFFFFF" w:val="clear"/>
      <w:lang w:val="ru-RU" w:eastAsia="en-US" w:bidi="en-US"/>
    </w:rPr>
  </w:style>
  <w:style w:type="paragraph" w:styleId="2">
    <w:name w:val="Heading 2"/>
    <w:link w:val="454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60" w:afterAutospacing="0" w:after="200"/>
      <w:ind w:left="0" w:right="0" w:hanging="0"/>
      <w:jc w:val="left"/>
      <w:outlineLvl w:val="1"/>
    </w:pPr>
    <w:rPr>
      <w:rFonts w:ascii="Arial" w:hAnsi="Arial" w:eastAsia="Arial" w:cs="Arial"/>
      <w:color w:val="000000"/>
      <w:spacing w:val="0"/>
      <w:kern w:val="0"/>
      <w:sz w:val="34"/>
      <w:szCs w:val="22"/>
      <w:shd w:fill="FFFFFF" w:val="clear"/>
      <w:lang w:val="ru-RU" w:eastAsia="en-US" w:bidi="en-US"/>
    </w:rPr>
  </w:style>
  <w:style w:type="paragraph" w:styleId="3">
    <w:name w:val="Heading 3"/>
    <w:link w:val="456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2"/>
    </w:pPr>
    <w:rPr>
      <w:rFonts w:ascii="Arial" w:hAnsi="Arial" w:eastAsia="Arial" w:cs="Arial"/>
      <w:color w:val="000000"/>
      <w:spacing w:val="0"/>
      <w:kern w:val="0"/>
      <w:sz w:val="30"/>
      <w:szCs w:val="30"/>
      <w:shd w:fill="FFFFFF" w:val="clear"/>
      <w:lang w:val="ru-RU" w:eastAsia="en-US" w:bidi="en-US"/>
    </w:rPr>
  </w:style>
  <w:style w:type="paragraph" w:styleId="4">
    <w:name w:val="Heading 4"/>
    <w:link w:val="458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3"/>
    </w:pPr>
    <w:rPr>
      <w:rFonts w:ascii="Arial" w:hAnsi="Arial" w:eastAsia="Arial" w:cs="Arial"/>
      <w:b/>
      <w:bCs/>
      <w:color w:val="000000"/>
      <w:spacing w:val="0"/>
      <w:kern w:val="0"/>
      <w:sz w:val="26"/>
      <w:szCs w:val="26"/>
      <w:shd w:fill="FFFFFF" w:val="clear"/>
      <w:lang w:val="ru-RU" w:eastAsia="en-US" w:bidi="en-US"/>
    </w:rPr>
  </w:style>
  <w:style w:type="paragraph" w:styleId="5">
    <w:name w:val="Heading 5"/>
    <w:link w:val="460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4"/>
    </w:pPr>
    <w:rPr>
      <w:rFonts w:ascii="Arial" w:hAnsi="Arial" w:eastAsia="Arial" w:cs="Arial"/>
      <w:b/>
      <w:bCs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6">
    <w:name w:val="Heading 6"/>
    <w:link w:val="462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5"/>
    </w:pPr>
    <w:rPr>
      <w:rFonts w:ascii="Arial" w:hAnsi="Arial" w:eastAsia="Arial" w:cs="Arial"/>
      <w:b/>
      <w:b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7">
    <w:name w:val="Heading 7"/>
    <w:link w:val="464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6"/>
    </w:pPr>
    <w:rPr>
      <w:rFonts w:ascii="Arial" w:hAnsi="Arial" w:eastAsia="Arial" w:cs="Arial"/>
      <w:b/>
      <w:bCs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8">
    <w:name w:val="Heading 8"/>
    <w:link w:val="466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7"/>
    </w:pPr>
    <w:rPr>
      <w:rFonts w:ascii="Arial" w:hAnsi="Arial" w:eastAsia="Arial" w:cs="Arial"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9">
    <w:name w:val="Heading 9"/>
    <w:link w:val="468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8"/>
    </w:pPr>
    <w:rPr>
      <w:rFonts w:ascii="Arial" w:hAnsi="Arial" w:eastAsia="Arial" w:cs="Arial"/>
      <w:i/>
      <w:iCs/>
      <w:color w:val="000000"/>
      <w:spacing w:val="0"/>
      <w:kern w:val="0"/>
      <w:sz w:val="21"/>
      <w:szCs w:val="21"/>
      <w:shd w:fill="FFFFFF" w:val="clear"/>
      <w:lang w:val="ru-RU" w:eastAsia="en-US" w:bidi="en-US"/>
    </w:rPr>
  </w:style>
  <w:style w:type="character" w:styleId="Heading1Char">
    <w:name w:val="Heading 1 Char"/>
    <w:link w:val="45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45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45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45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45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4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4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46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46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471"/>
    <w:uiPriority w:val="10"/>
    <w:qFormat/>
    <w:rPr>
      <w:sz w:val="48"/>
      <w:szCs w:val="48"/>
    </w:rPr>
  </w:style>
  <w:style w:type="character" w:styleId="SubtitleChar">
    <w:name w:val="Subtitle Char"/>
    <w:link w:val="473"/>
    <w:uiPriority w:val="11"/>
    <w:qFormat/>
    <w:rPr>
      <w:sz w:val="24"/>
      <w:szCs w:val="24"/>
    </w:rPr>
  </w:style>
  <w:style w:type="character" w:styleId="QuoteChar">
    <w:name w:val="Quote Char"/>
    <w:link w:val="475"/>
    <w:uiPriority w:val="29"/>
    <w:qFormat/>
    <w:rPr>
      <w:i/>
    </w:rPr>
  </w:style>
  <w:style w:type="character" w:styleId="IntenseQuoteChar">
    <w:name w:val="Intense Quote Char"/>
    <w:link w:val="477"/>
    <w:uiPriority w:val="30"/>
    <w:qFormat/>
    <w:rPr>
      <w:i/>
    </w:rPr>
  </w:style>
  <w:style w:type="character" w:styleId="HeaderChar">
    <w:name w:val="Header Char"/>
    <w:link w:val="479"/>
    <w:uiPriority w:val="99"/>
    <w:qFormat/>
    <w:rPr/>
  </w:style>
  <w:style w:type="character" w:styleId="FooterChar">
    <w:name w:val="Footer Char"/>
    <w:link w:val="481"/>
    <w:uiPriority w:val="99"/>
    <w:qFormat/>
    <w:rPr/>
  </w:style>
  <w:style w:type="character" w:styleId="CaptionChar">
    <w:name w:val="Caption Char"/>
    <w:link w:val="481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612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615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628"/>
    <w:semiHidden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Текст сноски Знак"/>
    <w:qFormat/>
    <w:rPr>
      <w:lang w:eastAsia="zh-CN"/>
    </w:rPr>
  </w:style>
  <w:style w:type="character" w:styleId="Style10">
    <w:name w:val="Знак Знак"/>
    <w:qFormat/>
    <w:rPr>
      <w:sz w:val="16"/>
      <w:szCs w:val="16"/>
    </w:rPr>
  </w:style>
  <w:style w:type="character" w:styleId="11">
    <w:name w:val="Основной шрифт абзаца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21">
    <w:name w:val="Основной шрифт абзаца2"/>
    <w:qFormat/>
    <w:rPr/>
  </w:style>
  <w:style w:type="character" w:styleId="31">
    <w:name w:val="Основной шрифт абзаца3"/>
    <w:qFormat/>
    <w:rPr/>
  </w:style>
  <w:style w:type="character" w:styleId="41">
    <w:name w:val="Основной шрифт абзаца4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Style25"/>
    <w:link w:val="628"/>
    <w:pPr>
      <w:jc w:val="center"/>
    </w:pPr>
    <w:rPr>
      <w:sz w:val="28"/>
      <w:szCs w:val="20"/>
    </w:rPr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uiPriority w:val="35"/>
    <w:semiHidden/>
    <w:unhideWhenUsed/>
    <w:qFormat/>
    <w:pPr>
      <w:widowControl/>
      <w:shd w:val="nil" w:color="auto" w:fill="FFFFFF"/>
      <w:suppressAutoHyphens w:val="true"/>
      <w:bidi w:val="0"/>
      <w:spacing w:lineRule="auto" w:line="276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/>
      <w:bCs/>
      <w:color w:val="4F81BD" w:themeColor="accent1"/>
      <w:spacing w:val="0"/>
      <w:kern w:val="0"/>
      <w:sz w:val="18"/>
      <w:szCs w:val="18"/>
      <w:shd w:fill="FFFFFF" w:val="clear"/>
      <w:lang w:val="ru-RU" w:eastAsia="en-US" w:bidi="en-US"/>
    </w:rPr>
  </w:style>
  <w:style w:type="paragraph" w:styleId="Style1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uiPriority w:val="34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6">
    <w:name w:val="Title"/>
    <w:link w:val="472"/>
    <w:uiPriority w:val="10"/>
    <w:qFormat/>
    <w:pPr>
      <w:widowControl/>
      <w:shd w:val="nil" w:color="auto" w:fill="FFFFFF"/>
      <w:suppressAutoHyphens w:val="true"/>
      <w:bidi w:val="0"/>
      <w:spacing w:lineRule="auto" w:line="240" w:beforeAutospacing="0" w:before="300" w:afterAutospacing="0" w:after="200"/>
      <w:ind w:left="0" w:right="0" w:hanging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48"/>
      <w:szCs w:val="48"/>
      <w:shd w:fill="FFFFFF" w:val="clear"/>
      <w:lang w:val="ru-RU" w:eastAsia="en-US" w:bidi="en-US"/>
    </w:rPr>
  </w:style>
  <w:style w:type="paragraph" w:styleId="Style17">
    <w:name w:val="Subtitle"/>
    <w:link w:val="474"/>
    <w:uiPriority w:val="11"/>
    <w:qFormat/>
    <w:pPr>
      <w:widowControl/>
      <w:shd w:val="nil" w:color="auto" w:fill="FFFFFF"/>
      <w:suppressAutoHyphens w:val="true"/>
      <w:bidi w:val="0"/>
      <w:spacing w:lineRule="auto" w:line="240" w:beforeAutospacing="0" w:before="200" w:afterAutospacing="0" w:after="20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Quote">
    <w:name w:val="Quote"/>
    <w:link w:val="476"/>
    <w:uiPriority w:val="29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tenseQuote">
    <w:name w:val="Intense Quote"/>
    <w:link w:val="478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link w:val="480"/>
    <w:uiPriority w:val="99"/>
    <w:unhideWhenUsed/>
    <w:pPr>
      <w:widowControl/>
      <w:shd w:val="nil" w:color="auto" w:fill="FFFFFF"/>
      <w:tabs>
        <w:tab w:val="clear" w:pos="708"/>
        <w:tab w:val="center" w:pos="7143" w:leader="none"/>
        <w:tab w:val="right" w:pos="14287" w:leader="none"/>
      </w:tabs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20">
    <w:name w:val="Footer"/>
    <w:link w:val="484"/>
    <w:uiPriority w:val="99"/>
    <w:unhideWhenUsed/>
    <w:pPr>
      <w:widowControl/>
      <w:shd w:val="nil" w:color="auto" w:fill="FFFFFF"/>
      <w:tabs>
        <w:tab w:val="clear" w:pos="708"/>
        <w:tab w:val="center" w:pos="7143" w:leader="none"/>
        <w:tab w:val="right" w:pos="14287" w:leader="none"/>
      </w:tabs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21">
    <w:name w:val="Footnote Text"/>
    <w:link w:val="613"/>
    <w:uiPriority w:val="99"/>
    <w:semiHidden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4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18"/>
      <w:szCs w:val="22"/>
      <w:shd w:fill="FFFFFF" w:val="clear"/>
      <w:lang w:val="ru-RU" w:eastAsia="en-US" w:bidi="en-US"/>
    </w:rPr>
  </w:style>
  <w:style w:type="paragraph" w:styleId="Style22">
    <w:name w:val="Endnote Text"/>
    <w:link w:val="616"/>
    <w:uiPriority w:val="99"/>
    <w:semiHidden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12">
    <w:name w:val="TOC 1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22">
    <w:name w:val="TOC 2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283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32">
    <w:name w:val="TOC 3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567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42">
    <w:name w:val="TOC 4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85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51">
    <w:name w:val="TOC 5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1134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61">
    <w:name w:val="TOC 6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1417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71">
    <w:name w:val="TOC 7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1701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81">
    <w:name w:val="TOC 8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1984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91">
    <w:name w:val="TOC 9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2268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25">
    <w:name w:val="Обычный"/>
    <w:link w:val="628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ru-RU" w:bidi="ar-SA"/>
    </w:rPr>
  </w:style>
  <w:style w:type="paragraph" w:styleId="Style26">
    <w:name w:val="Знак"/>
    <w:basedOn w:val="Style25"/>
    <w:link w:val="628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ConsPlusNormal">
    <w:name w:val="ConsPlusNormal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firstLine="720"/>
      <w:jc w:val="left"/>
    </w:pPr>
    <w:rPr>
      <w:rFonts w:ascii="Arial" w:hAnsi="Arial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ConsNormal">
    <w:name w:val="ConsNormal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19772" w:firstLine="720"/>
      <w:jc w:val="left"/>
    </w:pPr>
    <w:rPr>
      <w:rFonts w:ascii="Arial" w:hAnsi="Arial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ConsNonformat">
    <w:name w:val="ConsNonformat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19772" w:hanging="0"/>
      <w:jc w:val="left"/>
    </w:pPr>
    <w:rPr>
      <w:rFonts w:ascii="Courier New" w:hAnsi="Courier New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ConsPlusCell">
    <w:name w:val="ConsPlusCell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Style27">
    <w:name w:val="Текст выноски"/>
    <w:basedOn w:val="Style25"/>
    <w:link w:val="628"/>
    <w:semiHidden/>
    <w:qFormat/>
    <w:pPr/>
    <w:rPr>
      <w:rFonts w:ascii="Tahoma" w:hAnsi="Tahoma"/>
      <w:sz w:val="16"/>
      <w:szCs w:val="16"/>
    </w:rPr>
  </w:style>
  <w:style w:type="paragraph" w:styleId="ConsPlusTitle">
    <w:name w:val="ConsPlusTitle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Times New Roman"/>
      <w:b/>
      <w:bCs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ConsPlusNonformat">
    <w:name w:val="ConsPlusNonformat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ourier New" w:hAnsi="Courier New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Style28">
    <w:name w:val=" Знак Знак Знак Знак"/>
    <w:basedOn w:val="Style25"/>
    <w:link w:val="628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13">
    <w:name w:val="Знак Знак Знак Знак1"/>
    <w:basedOn w:val="Normal"/>
    <w:qFormat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Nonformat">
    <w:name w:val="Nonformat"/>
    <w:qFormat/>
    <w:pPr>
      <w:widowControl/>
      <w:bidi w:val="0"/>
      <w:spacing w:before="0" w:after="0"/>
      <w:jc w:val="left"/>
    </w:pPr>
    <w:rPr>
      <w:rFonts w:ascii="Consultant" w:hAnsi="Consultant" w:eastAsia="Times New Roman" w:cs="Consultant"/>
      <w:color w:val="auto"/>
      <w:kern w:val="0"/>
      <w:sz w:val="20"/>
      <w:szCs w:val="20"/>
      <w:lang w:val="ru-RU" w:eastAsia="en-US" w:bidi="en-US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212">
    <w:name w:val="Основной текст с отступом 21"/>
    <w:basedOn w:val="Normal"/>
    <w:qFormat/>
    <w:pPr>
      <w:ind w:left="0" w:right="0" w:firstLine="851"/>
      <w:jc w:val="both"/>
    </w:pPr>
    <w:rPr>
      <w:sz w:val="28"/>
      <w:szCs w:val="20"/>
    </w:rPr>
  </w:style>
  <w:style w:type="paragraph" w:styleId="14">
    <w:name w:val="Указатель1"/>
    <w:basedOn w:val="Normal"/>
    <w:qFormat/>
    <w:pPr/>
    <w:rPr>
      <w:rFonts w:cs="Mangal"/>
    </w:rPr>
  </w:style>
  <w:style w:type="paragraph" w:styleId="15">
    <w:name w:val="Название объекта1"/>
    <w:basedOn w:val="Normal"/>
    <w:qFormat/>
    <w:pPr>
      <w:spacing w:before="120" w:after="120"/>
    </w:pPr>
    <w:rPr>
      <w:rFonts w:cs="Mangal"/>
      <w:i/>
      <w:iCs/>
    </w:rPr>
  </w:style>
  <w:style w:type="paragraph" w:styleId="23">
    <w:name w:val="Указатель2"/>
    <w:basedOn w:val="Normal"/>
    <w:qFormat/>
    <w:pPr/>
    <w:rPr>
      <w:rFonts w:cs="Mangal"/>
    </w:rPr>
  </w:style>
  <w:style w:type="paragraph" w:styleId="24">
    <w:name w:val="Название объекта2"/>
    <w:basedOn w:val="Normal"/>
    <w:qFormat/>
    <w:pPr>
      <w:spacing w:before="120" w:after="120"/>
    </w:pPr>
    <w:rPr>
      <w:rFonts w:cs="Mangal"/>
      <w:i/>
      <w:iCs/>
    </w:rPr>
  </w:style>
  <w:style w:type="paragraph" w:styleId="33">
    <w:name w:val="Указатель3"/>
    <w:basedOn w:val="Normal"/>
    <w:qFormat/>
    <w:pPr/>
    <w:rPr>
      <w:rFonts w:cs="Mangal"/>
    </w:rPr>
  </w:style>
  <w:style w:type="paragraph" w:styleId="34">
    <w:name w:val="Название объекта3"/>
    <w:basedOn w:val="Normal"/>
    <w:qFormat/>
    <w:pPr>
      <w:spacing w:before="120" w:after="120"/>
    </w:pPr>
    <w:rPr>
      <w:rFonts w:cs="Mangal"/>
      <w:i/>
      <w:iCs/>
    </w:rPr>
  </w:style>
  <w:style w:type="paragraph" w:styleId="43">
    <w:name w:val="Указатель4"/>
    <w:basedOn w:val="Normal"/>
    <w:qFormat/>
    <w:pPr/>
    <w:rPr>
      <w:rFonts w:cs="Mangal"/>
    </w:rPr>
  </w:style>
  <w:style w:type="paragraph" w:styleId="Style31">
    <w:name w:val="Название объекта"/>
    <w:basedOn w:val="Normal"/>
    <w:qFormat/>
    <w:pPr>
      <w:spacing w:before="120" w:after="120"/>
    </w:pPr>
    <w:rPr>
      <w:rFonts w:cs="Mangal"/>
      <w:i/>
      <w:iCs/>
    </w:rPr>
  </w:style>
  <w:style w:type="numbering" w:styleId="Style32">
    <w:name w:val="Нет списка"/>
    <w:link w:val="628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7510EDBBCB612805F3DC99405071EE602245E89635829D3DBC926516659G1M" TargetMode="External"/><Relationship Id="rId3" Type="http://schemas.openxmlformats.org/officeDocument/2006/relationships/hyperlink" Target="consultantplus://offline/ref=C7510EDBBCB612805F3DC99405071EE602235B8D6B5529D3DBC926516659G1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LibreOffice/7.2.5.2$Windows_X86_64 LibreOffice_project/499f9727c189e6ef3471021d6132d4c694f357e5</Application>
  <AppVersion>15.0000</AppVersion>
  <Pages>3</Pages>
  <Words>411</Words>
  <Characters>3229</Characters>
  <CharactersWithSpaces>3704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2022-09-30T11:24:55Z</cp:lastPrinted>
  <dcterms:modified xsi:type="dcterms:W3CDTF">2022-09-30T11:26:32Z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