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</w:pPr>
      <w:r/>
      <w:r/>
    </w:p>
    <w:tbl>
      <w:tblPr>
        <w:tblW w:w="0" w:type="auto"/>
        <w:tblInd w:w="-66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591"/>
      </w:tblGrid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1" w:type="dxa"/>
            <w:vAlign w:val="top"/>
            <w:textDirection w:val="lrTb"/>
            <w:noWrap w:val="false"/>
          </w:tcPr>
          <w:p>
            <w:pPr>
              <w:pStyle w:val="833"/>
              <w:jc w:val="center"/>
            </w:pPr>
            <w:r>
              <w:rPr>
                <w:b/>
                <w:sz w:val="22"/>
                <w:szCs w:val="22"/>
              </w:rPr>
              <w:t xml:space="preserve">ИЗВЕЩЕНИЕ О ПРОВЕДЕНИИ ЗАСЕДАНИЙ СОГЛАСИТЕЛЬНЫХ </w:t>
            </w:r>
            <w:r/>
          </w:p>
          <w:p>
            <w:pPr>
              <w:pStyle w:val="833"/>
              <w:jc w:val="center"/>
            </w:pPr>
            <w:r>
              <w:rPr>
                <w:b/>
                <w:sz w:val="22"/>
                <w:szCs w:val="22"/>
              </w:rPr>
              <w:t xml:space="preserve">КОМИССИЙ ПО ВОПРОСУ СОГЛАСОВАНИЯ МЕСТОПОЛОЖЕНИЯ ГРАНИЦ ЗЕМЕЛЬНЫХ УЧАСТКОВ ПРИ ВЫПОЛНЕНИИ КОМПЛЕКСНЫХ </w:t>
            </w:r>
            <w:r/>
          </w:p>
          <w:p>
            <w:pPr>
              <w:pStyle w:val="833"/>
              <w:jc w:val="center"/>
            </w:pPr>
            <w:r>
              <w:rPr>
                <w:b/>
                <w:sz w:val="22"/>
                <w:szCs w:val="22"/>
              </w:rPr>
              <w:t xml:space="preserve">КАДАСТРОВЫХ РАБОТ</w:t>
            </w:r>
            <w:r/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1" w:type="dxa"/>
            <w:vAlign w:val="top"/>
            <w:textDirection w:val="lrTb"/>
            <w:noWrap w:val="false"/>
          </w:tcPr>
          <w:p>
            <w:pPr>
              <w:pStyle w:val="833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 Российской Федерации  ___________</w:t>
            </w:r>
            <w:r>
              <w:rPr>
                <w:sz w:val="24"/>
                <w:szCs w:val="24"/>
                <w:u w:val="single"/>
              </w:rPr>
              <w:t xml:space="preserve">Белгородская область</w:t>
            </w:r>
            <w:r>
              <w:rPr>
                <w:sz w:val="24"/>
                <w:szCs w:val="24"/>
                <w:u w:val="none"/>
              </w:rPr>
              <w:t xml:space="preserve">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  <w:u w:val="none"/>
              </w:rPr>
              <w:t xml:space="preserve">______</w:t>
            </w:r>
            <w:r>
              <w:rPr>
                <w:sz w:val="24"/>
                <w:szCs w:val="24"/>
                <w:u w:val="none"/>
              </w:rPr>
              <w:t xml:space="preserve">________ </w:t>
            </w:r>
            <w:r>
              <w:rPr>
                <w:sz w:val="24"/>
                <w:szCs w:val="24"/>
                <w:u w:val="single"/>
              </w:rPr>
              <w:t xml:space="preserve">Ровеньский</w:t>
            </w:r>
            <w:r>
              <w:rPr>
                <w:sz w:val="24"/>
                <w:szCs w:val="24"/>
                <w:u w:val="single"/>
              </w:rPr>
              <w:t xml:space="preserve"> район </w:t>
            </w:r>
            <w:r>
              <w:rPr>
                <w:sz w:val="24"/>
                <w:szCs w:val="24"/>
                <w:u w:val="none"/>
              </w:rPr>
              <w:t xml:space="preserve">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населенные </w:t>
            </w:r>
            <w:r>
              <w:rPr>
                <w:sz w:val="24"/>
                <w:szCs w:val="24"/>
              </w:rPr>
              <w:t xml:space="preserve">пункты:</w:t>
            </w:r>
            <w:r>
              <w:rPr>
                <w:sz w:val="24"/>
                <w:szCs w:val="24"/>
              </w:rPr>
              <w:t xml:space="preserve">с.Айдар, с.Лозная, </w:t>
            </w:r>
            <w:r>
              <w:rPr>
                <w:sz w:val="24"/>
                <w:szCs w:val="24"/>
              </w:rPr>
              <w:t xml:space="preserve">с.Верхняя Серебрянка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городское поселение «Поселок Ровеньки»,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кадастровые кварталы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31:24:0602002, 31:24:0602003, 31:24:0602007,  31:24:0603001,  31:24:0603002,  31:24:0605001,  31:24:0605002,  31:24:0802005,  31:24:0901001,  31:24:0905001,  31:24:0905026,  31:24:0905061,  31:24:1203001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  <w:p>
            <w:pPr>
              <w:pStyle w:val="83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 соответствии с муниципальными контрактами от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 28.12.2024 года №25-12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выполняются комплексные кадастровые работы.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ind w:left="0" w:right="0" w:firstLine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проектов карта-планов территорий, с которыми можно ознакомиться по адресу работы согласительной комиссии: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142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Белгородская область, </w:t>
            </w:r>
            <w:r>
              <w:rPr>
                <w:sz w:val="24"/>
                <w:szCs w:val="24"/>
              </w:rPr>
              <w:t xml:space="preserve">Ровеньский</w:t>
            </w:r>
            <w:r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b/>
                <w:sz w:val="24"/>
                <w:szCs w:val="24"/>
              </w:rPr>
              <w:t xml:space="preserve">с. Айдар ул. Школьная д.2Б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(здание администрации Айдарского </w:t>
            </w:r>
            <w:r>
              <w:rPr>
                <w:sz w:val="24"/>
                <w:szCs w:val="24"/>
              </w:rPr>
              <w:t xml:space="preserve">сельского поселения</w:t>
            </w:r>
            <w:r>
              <w:rPr>
                <w:sz w:val="24"/>
                <w:szCs w:val="24"/>
              </w:rPr>
              <w:t xml:space="preserve">),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  <w:p>
            <w:pPr>
              <w:ind w:left="0" w:right="0" w:firstLine="142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Белгородская область, </w:t>
            </w:r>
            <w:r>
              <w:rPr>
                <w:sz w:val="24"/>
                <w:szCs w:val="24"/>
              </w:rPr>
              <w:t xml:space="preserve">Ровеньский</w:t>
            </w:r>
            <w:r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с.Лозная, ул.Центральная, д.42</w:t>
            </w:r>
            <w:r>
              <w:rPr>
                <w:sz w:val="24"/>
                <w:szCs w:val="24"/>
              </w:rPr>
              <w:t xml:space="preserve"> (здание администрации Лознянского сельского поселения)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  </w:t>
            </w:r>
            <w:r>
              <w:rPr>
                <w:sz w:val="24"/>
                <w:szCs w:val="24"/>
              </w:rPr>
              <w:t xml:space="preserve">Белгородская область, </w:t>
            </w:r>
            <w:r>
              <w:rPr>
                <w:sz w:val="24"/>
                <w:szCs w:val="24"/>
              </w:rPr>
              <w:t xml:space="preserve">Ровеньский</w:t>
            </w:r>
            <w:r>
              <w:rPr>
                <w:sz w:val="24"/>
                <w:szCs w:val="24"/>
              </w:rPr>
              <w:t xml:space="preserve"> рай</w:t>
            </w:r>
            <w:r>
              <w:rPr>
                <w:sz w:val="24"/>
                <w:szCs w:val="24"/>
                <w:highlight w:val="white"/>
              </w:rPr>
              <w:t xml:space="preserve">он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sz w:val="24"/>
                <w:szCs w:val="24"/>
                <w:highlight w:val="white"/>
              </w:rPr>
              <w:t xml:space="preserve">с. Верхняя Серебрянка, ул. Центральная, д.73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(здание администрации Верхнесеребрянского 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сельского по</w:t>
            </w:r>
            <w:r>
              <w:rPr>
                <w:sz w:val="24"/>
                <w:szCs w:val="24"/>
              </w:rPr>
              <w:t xml:space="preserve">селения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142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Белгородская область, </w:t>
            </w:r>
            <w:r>
              <w:rPr>
                <w:sz w:val="24"/>
                <w:szCs w:val="24"/>
              </w:rPr>
              <w:t xml:space="preserve">Ровеньский</w:t>
            </w:r>
            <w:r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п.Ровеньки, Ленина, д.49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(здание администрации городского поселения «Поселок Ровеньки»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  <w:p>
            <w:pPr>
              <w:pStyle w:val="833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sz w:val="24"/>
                <w:szCs w:val="24"/>
                <w:u w:val="single"/>
              </w:rPr>
              <w:t xml:space="preserve">Ровеньского</w:t>
            </w:r>
            <w:r>
              <w:rPr>
                <w:sz w:val="24"/>
                <w:szCs w:val="24"/>
              </w:rPr>
              <w:t xml:space="preserve">  района                        </w:t>
            </w:r>
            <w:r>
              <w:rPr>
                <w:rStyle w:val="835"/>
                <w:color w:val="000000"/>
                <w:sz w:val="24"/>
                <w:szCs w:val="24"/>
              </w:rPr>
              <w:t xml:space="preserve">https://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  <w:lang w:val="en-US"/>
              </w:rPr>
              <w:t xml:space="preserve">rovenki</w:t>
            </w:r>
            <w:r>
              <w:rPr>
                <w:sz w:val="24"/>
                <w:szCs w:val="24"/>
                <w:u w:val="single"/>
                <w:lang w:val="en-US"/>
              </w:rPr>
              <w:t xml:space="preserve">adm.</w:t>
            </w:r>
            <w:r>
              <w:rPr>
                <w:sz w:val="24"/>
                <w:szCs w:val="24"/>
                <w:u w:val="single"/>
                <w:lang w:val="en-US"/>
              </w:rPr>
              <w:t xml:space="preserve">gosuslugi</w:t>
            </w:r>
            <w:r>
              <w:rPr>
                <w:sz w:val="24"/>
                <w:szCs w:val="24"/>
                <w:u w:val="single"/>
              </w:rPr>
              <w:t xml:space="preserve">.</w:t>
            </w:r>
            <w:r>
              <w:rPr>
                <w:sz w:val="24"/>
                <w:szCs w:val="24"/>
                <w:u w:val="single"/>
                <w:lang w:val="en-US"/>
              </w:rPr>
              <w:t xml:space="preserve">ru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</w:r>
            <w:r>
              <w:rPr>
                <w:i/>
                <w:sz w:val="24"/>
                <w:szCs w:val="24"/>
                <w:u w:val="single"/>
              </w:rPr>
            </w:r>
            <w:r>
              <w:rPr>
                <w:i/>
                <w:sz w:val="24"/>
                <w:szCs w:val="24"/>
                <w:u w:val="single"/>
              </w:rPr>
            </w:r>
          </w:p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Министерство имущественных и земельных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отношений Белгородской области</w:t>
            </w:r>
            <w:r>
              <w:rPr>
                <w:sz w:val="24"/>
                <w:szCs w:val="24"/>
              </w:rPr>
              <w:t xml:space="preserve">                 __________</w:t>
            </w:r>
            <w:r>
              <w:rPr>
                <w:rStyle w:val="835"/>
                <w:color w:val="000000"/>
                <w:sz w:val="24"/>
                <w:szCs w:val="24"/>
              </w:rPr>
              <w:t xml:space="preserve">http://dizo31.ru/</w:t>
            </w:r>
            <w:r>
              <w:rPr>
                <w:sz w:val="24"/>
                <w:szCs w:val="24"/>
              </w:rPr>
              <w:t xml:space="preserve">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Управление Федеральной службы государственной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регистрации, кадастра и картографии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по Белгородской области</w:t>
            </w:r>
            <w:r>
              <w:rPr>
                <w:sz w:val="24"/>
                <w:szCs w:val="24"/>
              </w:rPr>
              <w:t xml:space="preserve">                                 _________</w:t>
            </w:r>
            <w:r>
              <w:rPr>
                <w:rStyle w:val="835"/>
                <w:color w:val="000000"/>
                <w:sz w:val="24"/>
                <w:szCs w:val="24"/>
              </w:rPr>
              <w:t xml:space="preserve">https://rosreestr.ru/</w:t>
            </w:r>
            <w:r>
              <w:rPr>
                <w:sz w:val="24"/>
                <w:szCs w:val="24"/>
              </w:rPr>
              <w:t xml:space="preserve">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согласительных комиссий по вопросу согласования местоположения границ земельных участков, в отношении </w:t>
            </w:r>
            <w:r>
              <w:rPr>
                <w:b w:val="0"/>
                <w:bCs w:val="0"/>
                <w:sz w:val="24"/>
                <w:szCs w:val="24"/>
              </w:rPr>
              <w:t xml:space="preserve">которых</w:t>
            </w:r>
            <w:r>
              <w:rPr>
                <w:sz w:val="24"/>
                <w:szCs w:val="24"/>
              </w:rPr>
              <w:t xml:space="preserve"> проводятся комплексные кадастровые работы на территории кадастровых кварталов: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31:24:0602002, 31:24:0602003, 31:24:0602007,  31:24:0603001,  31:24:0603002,  31:24:0605001,  31:24:0605002,  31:24:0802005,  31:24:0901001,  31:24:0905001,  31:24:0905026,  31:24:0905061,  31:24:1203001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остоятся по адресу: Белгородская область,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Р</w:t>
            </w:r>
            <w:r>
              <w:rPr>
                <w:sz w:val="24"/>
                <w:szCs w:val="24"/>
                <w:lang w:val="ru-RU"/>
              </w:rPr>
              <w:t xml:space="preserve">овеньски</w:t>
            </w:r>
            <w:r>
              <w:rPr>
                <w:sz w:val="24"/>
                <w:szCs w:val="24"/>
                <w:lang w:val="ru-RU"/>
              </w:rPr>
              <w:t xml:space="preserve">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район: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  <w:highlight w:val="white"/>
              </w:rPr>
              <w:t xml:space="preserve">   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     </w:t>
            </w:r>
            <w:r>
              <w:rPr>
                <w:b/>
                <w:sz w:val="24"/>
                <w:szCs w:val="22"/>
                <w:highlight w:val="white"/>
              </w:rPr>
              <w:t xml:space="preserve">  </w:t>
            </w:r>
            <w:r>
              <w:rPr>
                <w:b/>
                <w:sz w:val="24"/>
                <w:highlight w:val="white"/>
                <w:u w:val="single"/>
              </w:rPr>
              <w:t xml:space="preserve">с. Айдар ул. Школьная д.2Б  </w:t>
            </w:r>
            <w:r>
              <w:rPr>
                <w:b/>
                <w:sz w:val="24"/>
                <w:highlight w:val="white"/>
              </w:rPr>
              <w:t xml:space="preserve">                </w:t>
            </w:r>
            <w:r>
              <w:rPr>
                <w:b/>
                <w:color w:val="auto"/>
                <w:sz w:val="24"/>
                <w:highlight w:val="white"/>
              </w:rPr>
              <w:t xml:space="preserve">1-е заседание:</w:t>
            </w:r>
            <w:r>
              <w:rPr>
                <w:b/>
                <w:color w:val="auto"/>
                <w:sz w:val="24"/>
                <w:highlight w:val="white"/>
              </w:rPr>
              <w:t xml:space="preserve"> </w:t>
            </w:r>
            <w:r>
              <w:rPr>
                <w:b/>
                <w:color w:val="auto"/>
                <w:sz w:val="24"/>
                <w:highlight w:val="white"/>
              </w:rPr>
              <w:t xml:space="preserve">16 июня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2025 г. в 10 часов 00 минут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  <w:p>
            <w:pPr>
              <w:pStyle w:val="833"/>
              <w:jc w:val="both"/>
              <w:rPr>
                <w:color w:val="ff0000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                                                                                    2-е заседание    22 июля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2025 г. в 10 часов 00 минут  </w:t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ff0000"/>
                <w:sz w:val="22"/>
                <w:szCs w:val="22"/>
                <w:highlight w:val="white"/>
              </w:rPr>
              <w:t xml:space="preserve">    </w:t>
            </w:r>
            <w:r>
              <w:rPr>
                <w:color w:val="ff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ff0000"/>
                <w:highlight w:val="white"/>
              </w:rPr>
            </w:r>
            <w:r>
              <w:rPr>
                <w:color w:val="ff0000"/>
                <w:highlight w:val="white"/>
              </w:rPr>
            </w:r>
          </w:p>
          <w:p>
            <w:pPr>
              <w:pStyle w:val="833"/>
              <w:jc w:val="both"/>
              <w:rPr>
                <w:color w:val="ff0000"/>
                <w:sz w:val="22"/>
                <w:szCs w:val="22"/>
                <w:highlight w:val="white"/>
              </w:rPr>
            </w:pPr>
            <w:r>
              <w:rPr>
                <w:color w:val="ff0000"/>
                <w:sz w:val="22"/>
                <w:szCs w:val="22"/>
                <w:highlight w:val="white"/>
              </w:rPr>
            </w:r>
            <w:r>
              <w:rPr>
                <w:color w:val="ff0000"/>
                <w:sz w:val="22"/>
                <w:szCs w:val="22"/>
                <w:highlight w:val="white"/>
              </w:rPr>
            </w:r>
            <w:r>
              <w:rPr>
                <w:color w:val="ff0000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     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  <w:u w:val="single"/>
              </w:rPr>
              <w:t xml:space="preserve">с.Лозная, ул.Центральная, д.42 </w:t>
            </w:r>
            <w:r>
              <w:rPr>
                <w:b/>
                <w:sz w:val="22"/>
                <w:szCs w:val="22"/>
                <w:highlight w:val="white"/>
              </w:rPr>
              <w:t xml:space="preserve">                   </w:t>
            </w:r>
            <w:r>
              <w:rPr>
                <w:b/>
                <w:color w:val="auto"/>
                <w:sz w:val="24"/>
                <w:highlight w:val="white"/>
              </w:rPr>
              <w:t xml:space="preserve">1-е заседание:</w:t>
            </w:r>
            <w:r>
              <w:rPr>
                <w:b/>
                <w:color w:val="auto"/>
                <w:sz w:val="24"/>
                <w:highlight w:val="white"/>
              </w:rPr>
              <w:t xml:space="preserve"> 16 июня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2025 г. в 11 часов 00 минут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ff0000"/>
                <w:sz w:val="22"/>
                <w:szCs w:val="22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                                                                                    2-е заседание    22 июля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2025 г. в 11 часов 00 минут  </w:t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ff0000"/>
                <w:sz w:val="22"/>
                <w:szCs w:val="22"/>
                <w:highlight w:val="white"/>
              </w:rPr>
            </w:r>
            <w:r>
              <w:rPr>
                <w:color w:val="ff0000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833"/>
              <w:jc w:val="both"/>
              <w:rPr>
                <w:b/>
                <w:bCs/>
                <w:sz w:val="22"/>
                <w:szCs w:val="22"/>
                <w:highlight w:val="white"/>
                <w:u w:val="single"/>
              </w:rPr>
            </w:pPr>
            <w:r>
              <w:rPr>
                <w:sz w:val="22"/>
                <w:szCs w:val="22"/>
                <w:highlight w:val="white"/>
              </w:rPr>
              <w:t xml:space="preserve">      </w:t>
            </w:r>
            <w:r>
              <w:rPr>
                <w:sz w:val="22"/>
                <w:szCs w:val="22"/>
                <w:highlight w:val="white"/>
              </w:rPr>
              <w:t xml:space="preserve">  </w:t>
            </w:r>
            <w:r>
              <w:rPr>
                <w:sz w:val="22"/>
                <w:highlight w:val="white"/>
                <w:u w:val="single"/>
              </w:rPr>
              <w:t xml:space="preserve"> </w:t>
            </w:r>
            <w:r>
              <w:rPr>
                <w:b/>
                <w:sz w:val="22"/>
                <w:highlight w:val="white"/>
                <w:u w:val="single"/>
              </w:rPr>
              <w:t xml:space="preserve">с. В</w:t>
            </w:r>
            <w:r>
              <w:rPr>
                <w:b/>
                <w:sz w:val="22"/>
                <w:highlight w:val="white"/>
                <w:u w:val="single"/>
              </w:rPr>
              <w:t xml:space="preserve">ерхняя Серебрянка, </w:t>
            </w:r>
            <w:r>
              <w:rPr>
                <w:b/>
                <w:bCs/>
                <w:sz w:val="22"/>
                <w:szCs w:val="22"/>
                <w:highlight w:val="white"/>
                <w:u w:val="single"/>
              </w:rPr>
            </w:r>
            <w:r>
              <w:rPr>
                <w:b/>
                <w:bCs/>
                <w:sz w:val="22"/>
                <w:szCs w:val="22"/>
                <w:highlight w:val="white"/>
                <w:u w:val="single"/>
              </w:rPr>
            </w:r>
          </w:p>
          <w:p>
            <w:pPr>
              <w:jc w:val="both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highlight w:val="white"/>
                <w:u w:val="none"/>
              </w:rPr>
              <w:t xml:space="preserve">        </w:t>
            </w:r>
            <w:r>
              <w:rPr>
                <w:b/>
                <w:sz w:val="22"/>
                <w:highlight w:val="white"/>
                <w:u w:val="single"/>
              </w:rPr>
              <w:t xml:space="preserve">ул. Центральная, д.73</w:t>
            </w:r>
            <w:r>
              <w:rPr>
                <w:sz w:val="22"/>
                <w:highlight w:val="white"/>
              </w:rPr>
              <w:t xml:space="preserve">                                     </w:t>
            </w:r>
            <w:r>
              <w:rPr>
                <w:b/>
                <w:color w:val="auto"/>
                <w:sz w:val="24"/>
                <w:highlight w:val="white"/>
              </w:rPr>
              <w:t xml:space="preserve">1-е заседание:</w:t>
            </w:r>
            <w:r>
              <w:rPr>
                <w:b/>
                <w:color w:val="auto"/>
                <w:sz w:val="24"/>
                <w:highlight w:val="white"/>
              </w:rPr>
              <w:t xml:space="preserve"> 16 июня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2025 г. в 11 часов 30 минут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                                                                                    2-е заседание    22 июля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2025 г. в 11 часов 30 минут </w:t>
            </w:r>
            <w:r>
              <w:rPr>
                <w:sz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b/>
                <w:bCs/>
                <w:color w:val="auto"/>
                <w:sz w:val="22"/>
                <w:szCs w:val="22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bCs/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bCs/>
                <w:color w:val="auto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b/>
                <w:bCs/>
                <w:color w:val="auto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      </w:t>
            </w:r>
            <w:r>
              <w:rPr>
                <w:sz w:val="22"/>
                <w:szCs w:val="22"/>
                <w:highlight w:val="white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  <w:u w:val="single"/>
              </w:rPr>
              <w:t xml:space="preserve">п.Ровеньки, Ленина, д.49   </w:t>
            </w:r>
            <w:r>
              <w:rPr>
                <w:b/>
                <w:sz w:val="24"/>
                <w:szCs w:val="22"/>
                <w:highlight w:val="white"/>
                <w:u w:val="single"/>
              </w:rPr>
              <w:t xml:space="preserve"> </w:t>
            </w:r>
            <w:r>
              <w:rPr>
                <w:b/>
                <w:sz w:val="24"/>
                <w:szCs w:val="22"/>
                <w:highlight w:val="white"/>
              </w:rPr>
              <w:t xml:space="preserve">                        </w:t>
            </w:r>
            <w:r>
              <w:rPr>
                <w:b/>
                <w:color w:val="auto"/>
                <w:sz w:val="24"/>
                <w:highlight w:val="white"/>
              </w:rPr>
              <w:t xml:space="preserve">1-е заседание:</w:t>
            </w:r>
            <w:r>
              <w:rPr>
                <w:b/>
                <w:color w:val="auto"/>
                <w:sz w:val="24"/>
                <w:highlight w:val="white"/>
              </w:rPr>
              <w:t xml:space="preserve"> 16 июня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2025 г. в 14 часов 00 минут</w:t>
            </w:r>
            <w:r>
              <w:rPr>
                <w:b/>
                <w:bCs/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bCs/>
                <w:color w:val="auto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ff0000"/>
                <w:sz w:val="22"/>
                <w:szCs w:val="22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                                                                                    2-е заседание    22 июля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2025 г. в 14 часов 00 минут  </w:t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ff0000"/>
                <w:sz w:val="22"/>
                <w:szCs w:val="22"/>
                <w:highlight w:val="white"/>
              </w:rPr>
            </w:r>
            <w:r>
              <w:rPr>
                <w:color w:val="ff0000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b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        </w:t>
            </w:r>
            <w:r>
              <w:rPr>
                <w:b/>
                <w:sz w:val="22"/>
                <w:szCs w:val="22"/>
                <w:highlight w:val="white"/>
              </w:rPr>
              <w:t xml:space="preserve">   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     </w:t>
            </w:r>
            <w:r>
              <w:rPr>
                <w:sz w:val="22"/>
                <w:szCs w:val="22"/>
                <w:highlight w:val="white"/>
              </w:rPr>
              <w:t xml:space="preserve">    </w:t>
            </w:r>
            <w:r>
              <w:rPr>
                <w:sz w:val="24"/>
                <w:szCs w:val="24"/>
                <w:highlight w:val="white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170" w:firstLine="0"/>
              <w:jc w:val="both"/>
              <w:spacing w:before="0" w:beforeAutospacing="0" w:after="0" w:line="283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      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33"/>
              <w:jc w:val="both"/>
              <w:spacing w:before="0" w:beforeAutospacing="0" w:line="283" w:lineRule="atLeas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 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с «22</w:t>
            </w:r>
            <w:r>
              <w:rPr>
                <w:sz w:val="24"/>
                <w:szCs w:val="24"/>
                <w:highlight w:val="white"/>
              </w:rPr>
              <w:t xml:space="preserve">» мая 2025 г. по «15 </w:t>
            </w:r>
            <w:r>
              <w:rPr>
                <w:sz w:val="24"/>
                <w:szCs w:val="24"/>
                <w:highlight w:val="white"/>
              </w:rPr>
              <w:t xml:space="preserve">» июня 2025 года 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33"/>
              <w:jc w:val="both"/>
              <w:spacing w:before="0" w:beforeAutospacing="0" w:line="283" w:lineRule="atLeas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  с «17 </w:t>
            </w:r>
            <w:r>
              <w:rPr>
                <w:sz w:val="24"/>
                <w:szCs w:val="24"/>
                <w:highlight w:val="white"/>
              </w:rPr>
              <w:t xml:space="preserve">» июня 2025 г. по «21 </w:t>
            </w:r>
            <w:r>
              <w:rPr>
                <w:sz w:val="24"/>
                <w:szCs w:val="24"/>
                <w:highlight w:val="white"/>
              </w:rPr>
              <w:t xml:space="preserve">» июля 2025 года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170" w:firstLine="0"/>
              <w:jc w:val="both"/>
              <w:spacing w:before="0" w:beforeAutospacing="0" w:after="0" w:afterAutospacing="0"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t xml:space="preserve">6</w:t>
            </w:r>
            <w:hyperlink r:id="rId8" w:tooltip="file:///C:/Program%20Files/R7-Office/Editors/editors/web-apps/apps/documenteditor/main/index.html?_dc=0&amp;lang=ru-RU&amp;frameEditorId=placeholder&amp;parentOrigin=file://#sdendnote1sym" w:history="1">
              <w:r>
                <w:rPr>
                  <w:rStyle w:val="815"/>
                  <w:rFonts w:ascii="Times New Roman" w:hAnsi="Times New Roman" w:eastAsia="Times New Roman" w:cs="Times New Roman"/>
                  <w:color w:val="000080"/>
                  <w:sz w:val="24"/>
                  <w:szCs w:val="24"/>
                  <w:u w:val="none"/>
                  <w:vertAlign w:val="superscript"/>
                </w:rPr>
                <w:t xml:space="preserve">i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ожение границ при образовании такого земельного участка (при наличии).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70" w:right="170" w:firstLine="567"/>
              <w:jc w:val="both"/>
              <w:spacing w:before="0" w:beforeAutospacing="0" w:after="0" w:afterAutospacing="0"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таких возражений местоположение границ земельных участков считается согласованным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ind w:left="0" w:right="0" w:firstLine="720"/>
              <w:jc w:val="both"/>
              <w:spacing w:before="0" w:beforeAutospacing="0" w:line="283" w:lineRule="atLeast"/>
              <w:rPr>
                <w:sz w:val="21"/>
              </w:rPr>
            </w:pPr>
            <w:r>
              <w:rPr>
                <w:sz w:val="21"/>
                <w:szCs w:val="22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sectPr>
      <w:footnotePr>
        <w:numRestart w:val="continuous"/>
      </w:footnotePr>
      <w:endnotePr/>
      <w:type w:val="nextPage"/>
      <w:pgSz w:w="11906" w:h="16838" w:orient="portrait"/>
      <w:pgMar w:top="284" w:right="850" w:bottom="142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ourier New">
    <w:panose1 w:val="02070309020205020404"/>
  </w:font>
  <w:font w:name="TextBookC">
    <w:panose1 w:val="02000603000000000000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655">
    <w:name w:val="Heading 1"/>
    <w:basedOn w:val="833"/>
    <w:next w:val="833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5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6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7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8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9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0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1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2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3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4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5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6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7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8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link w:val="833"/>
    <w:pPr>
      <w:widowControl/>
    </w:pPr>
    <w:rPr>
      <w:rFonts w:ascii="Times New Roman" w:hAnsi="Times New Roman" w:eastAsia="Times New Roman"/>
      <w:color w:val="auto"/>
      <w:sz w:val="24"/>
      <w:szCs w:val="24"/>
      <w:lang w:val="ru-RU" w:eastAsia="zh-CN" w:bidi="ar-SA"/>
    </w:rPr>
  </w:style>
  <w:style w:type="character" w:styleId="834">
    <w:name w:val="Основной шрифт абзаца"/>
    <w:next w:val="834"/>
    <w:link w:val="833"/>
  </w:style>
  <w:style w:type="character" w:styleId="835">
    <w:name w:val="Интернет-ссылка"/>
    <w:next w:val="835"/>
    <w:link w:val="833"/>
    <w:rPr>
      <w:color w:val="0000ff"/>
      <w:u w:val="single"/>
    </w:rPr>
  </w:style>
  <w:style w:type="character" w:styleId="836">
    <w:name w:val="Текст выноски Знак"/>
    <w:next w:val="836"/>
    <w:link w:val="833"/>
    <w:rPr>
      <w:rFonts w:ascii="Tahoma" w:hAnsi="Tahoma"/>
      <w:sz w:val="16"/>
      <w:szCs w:val="16"/>
    </w:rPr>
  </w:style>
  <w:style w:type="character" w:styleId="837">
    <w:name w:val="fontstyle01"/>
    <w:next w:val="837"/>
    <w:link w:val="833"/>
    <w:rPr>
      <w:rFonts w:ascii="TextBookC" w:hAnsi="TextBookC"/>
      <w:b w:val="0"/>
      <w:bCs w:val="0"/>
      <w:i w:val="0"/>
      <w:iCs w:val="0"/>
      <w:color w:val="242021"/>
      <w:sz w:val="18"/>
      <w:szCs w:val="18"/>
    </w:rPr>
  </w:style>
  <w:style w:type="character" w:styleId="838">
    <w:name w:val="Верхний колонтитул Знак"/>
    <w:basedOn w:val="834"/>
    <w:next w:val="838"/>
    <w:link w:val="833"/>
  </w:style>
  <w:style w:type="character" w:styleId="839">
    <w:name w:val="Нижний колонтитул Знак"/>
    <w:next w:val="839"/>
    <w:link w:val="833"/>
    <w:rPr>
      <w:sz w:val="24"/>
      <w:szCs w:val="24"/>
    </w:rPr>
  </w:style>
  <w:style w:type="paragraph" w:styleId="840">
    <w:name w:val="Заголовок"/>
    <w:basedOn w:val="833"/>
    <w:next w:val="841"/>
    <w:link w:val="833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41">
    <w:name w:val="Основной текст"/>
    <w:basedOn w:val="833"/>
    <w:next w:val="841"/>
    <w:link w:val="833"/>
    <w:pPr>
      <w:spacing w:before="0" w:after="140" w:line="276" w:lineRule="auto"/>
    </w:pPr>
  </w:style>
  <w:style w:type="paragraph" w:styleId="842">
    <w:name w:val="Список"/>
    <w:basedOn w:val="841"/>
    <w:next w:val="842"/>
    <w:link w:val="833"/>
  </w:style>
  <w:style w:type="paragraph" w:styleId="843">
    <w:name w:val="Название"/>
    <w:basedOn w:val="833"/>
    <w:next w:val="843"/>
    <w:link w:val="833"/>
    <w:pPr>
      <w:spacing w:before="120" w:after="120"/>
    </w:pPr>
    <w:rPr>
      <w:i/>
      <w:iCs/>
      <w:sz w:val="24"/>
      <w:szCs w:val="24"/>
    </w:rPr>
  </w:style>
  <w:style w:type="paragraph" w:styleId="844">
    <w:name w:val="Указатель"/>
    <w:basedOn w:val="833"/>
    <w:next w:val="844"/>
    <w:link w:val="833"/>
  </w:style>
  <w:style w:type="paragraph" w:styleId="845">
    <w:name w:val="ConsNonformat"/>
    <w:next w:val="845"/>
    <w:link w:val="833"/>
    <w:pPr>
      <w:widowControl w:val="off"/>
    </w:pPr>
    <w:rPr>
      <w:rFonts w:ascii="Courier New" w:hAnsi="Courier New" w:eastAsia="Times New Roman"/>
      <w:color w:val="auto"/>
      <w:sz w:val="20"/>
      <w:szCs w:val="20"/>
      <w:lang w:val="ru-RU" w:eastAsia="zh-CN" w:bidi="ar-SA"/>
    </w:rPr>
  </w:style>
  <w:style w:type="paragraph" w:styleId="846">
    <w:name w:val="ConsPlusNonformat"/>
    <w:next w:val="846"/>
    <w:link w:val="833"/>
    <w:pPr>
      <w:widowControl w:val="off"/>
    </w:pPr>
    <w:rPr>
      <w:rFonts w:ascii="Courier New" w:hAnsi="Courier New" w:eastAsia="Times New Roman"/>
      <w:color w:val="auto"/>
      <w:sz w:val="20"/>
      <w:szCs w:val="20"/>
      <w:lang w:val="ru-RU" w:eastAsia="zh-CN" w:bidi="ar-SA"/>
    </w:rPr>
  </w:style>
  <w:style w:type="paragraph" w:styleId="847">
    <w:name w:val="Текст выноски"/>
    <w:basedOn w:val="833"/>
    <w:next w:val="847"/>
    <w:rPr>
      <w:rFonts w:ascii="Tahoma" w:hAnsi="Tahoma"/>
      <w:sz w:val="16"/>
      <w:szCs w:val="16"/>
    </w:rPr>
  </w:style>
  <w:style w:type="paragraph" w:styleId="848">
    <w:name w:val="Верхний колонтитул"/>
    <w:basedOn w:val="833"/>
    <w:next w:val="848"/>
    <w:link w:val="833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49">
    <w:name w:val="Нижний колонтитул"/>
    <w:basedOn w:val="833"/>
    <w:next w:val="849"/>
    <w:pPr>
      <w:tabs>
        <w:tab w:val="center" w:pos="4677" w:leader="none"/>
        <w:tab w:val="right" w:pos="9355" w:leader="none"/>
      </w:tabs>
    </w:pPr>
  </w:style>
  <w:style w:type="paragraph" w:styleId="850">
    <w:name w:val="Содержимое таблицы"/>
    <w:basedOn w:val="833"/>
    <w:next w:val="850"/>
  </w:style>
  <w:style w:type="paragraph" w:styleId="851">
    <w:name w:val="Заголовок таблицы"/>
    <w:basedOn w:val="850"/>
    <w:next w:val="851"/>
    <w:pPr>
      <w:jc w:val="center"/>
    </w:pPr>
    <w:rPr>
      <w:b/>
      <w:bCs/>
    </w:rPr>
  </w:style>
  <w:style w:type="character" w:styleId="852" w:default="1">
    <w:name w:val="Default Paragraph Font"/>
    <w:uiPriority w:val="1"/>
    <w:semiHidden/>
    <w:unhideWhenUsed/>
  </w:style>
  <w:style w:type="numbering" w:styleId="85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/Program%20Files/R7-Office/Editors/editors/web-apps/apps/documenteditor/main/index.html?_dc=0&amp;lang=ru-RU&amp;frameEditorId=placeholder&amp;parentOrigin=file://#sdendnote1sy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2025-05-16T04:38:49Z</dcterms:modified>
</cp:coreProperties>
</file>